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</w:pPr>
    </w:p>
    <w:p>
      <w:pPr>
        <w:pStyle w:val="2"/>
        <w:numPr>
          <w:ilvl w:val="0"/>
          <w:numId w:val="0"/>
        </w:numPr>
        <w:ind w:leftChars="0" w:firstLine="320" w:firstLineChars="100"/>
        <w:jc w:val="both"/>
      </w:pPr>
      <w:r>
        <w:rPr>
          <w:rFonts w:hint="eastAsia"/>
          <w:b/>
          <w:lang w:val="en-US" w:eastAsia="zh-CN"/>
        </w:rPr>
        <w:t xml:space="preserve">附件1          </w:t>
      </w:r>
      <w:r>
        <w:rPr>
          <w:rFonts w:hint="eastAsia"/>
          <w:b/>
        </w:rPr>
        <w:t>邮箱使用中的常见问题</w:t>
      </w:r>
    </w:p>
    <w:p>
      <w:pPr>
        <w:pStyle w:val="36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  <w:lang w:val="en-US" w:eastAsia="zh-CN"/>
        </w:rPr>
        <w:t>邮箱搬</w:t>
      </w:r>
      <w:r>
        <w:rPr>
          <w:rFonts w:hint="eastAsia"/>
        </w:rPr>
        <w:t>家</w:t>
      </w:r>
    </w:p>
    <w:p>
      <w:pPr>
        <w:ind w:firstLine="480"/>
      </w:pPr>
      <w:r>
        <w:rPr>
          <w:rFonts w:hint="eastAsia"/>
        </w:rPr>
        <w:t>管理员</w:t>
      </w:r>
      <w:r>
        <w:t>已</w:t>
      </w:r>
      <w:r>
        <w:rPr>
          <w:rFonts w:hint="eastAsia"/>
        </w:rPr>
        <w:t>启动</w:t>
      </w:r>
      <w:r>
        <w:t>自动搬家，大家在第一次登录的时候，会自动的把原邮箱系统</w:t>
      </w:r>
      <w:r>
        <w:rPr>
          <w:rFonts w:hint="eastAsia"/>
        </w:rPr>
        <w:t>邮件</w:t>
      </w:r>
      <w:r>
        <w:t>搬家到腾讯邮箱</w:t>
      </w:r>
    </w:p>
    <w:p>
      <w:pPr>
        <w:ind w:firstLine="480"/>
        <w:rPr>
          <w:rFonts w:hint="eastAsia"/>
        </w:rPr>
      </w:pPr>
      <w:r>
        <w:rPr>
          <w:rFonts w:hint="eastAsia"/>
        </w:rPr>
        <w:t>已经</w:t>
      </w:r>
      <w:r>
        <w:t>在腾讯邮箱登录过的用户，</w:t>
      </w:r>
      <w:r>
        <w:rPr>
          <w:rFonts w:hint="eastAsia"/>
        </w:rPr>
        <w:t>需要</w:t>
      </w:r>
      <w:r>
        <w:t>手工搬家</w:t>
      </w:r>
      <w:r>
        <w:rPr>
          <w:rFonts w:hint="eastAsia"/>
        </w:rPr>
        <w:t>，</w:t>
      </w:r>
      <w:r>
        <w:t>登录成功后</w:t>
      </w:r>
      <w:r>
        <w:rPr>
          <w:rFonts w:hint="eastAsia"/>
        </w:rPr>
        <w:t>会</w:t>
      </w:r>
      <w:r>
        <w:t>弹出搬家提醒</w:t>
      </w:r>
      <w:r>
        <w:rPr>
          <w:rFonts w:hint="eastAsia"/>
        </w:rPr>
        <w:t>，</w:t>
      </w:r>
      <w:r>
        <w:t>输入账号密码即可完成搬家。</w:t>
      </w:r>
    </w:p>
    <w:p>
      <w:pPr>
        <w:ind w:firstLine="480"/>
        <w:jc w:val="center"/>
        <w:rPr>
          <w:rFonts w:hint="eastAsia"/>
        </w:rPr>
      </w:pPr>
      <w:r>
        <w:drawing>
          <wp:inline distT="0" distB="0" distL="0" distR="0">
            <wp:extent cx="3496945" cy="2459355"/>
            <wp:effectExtent l="0" t="0" r="825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99083" cy="246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6"/>
        <w:numPr>
          <w:ilvl w:val="0"/>
          <w:numId w:val="0"/>
        </w:numPr>
        <w:ind w:left="480" w:leftChars="0"/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手机</w:t>
      </w:r>
      <w:r>
        <w:t>收发邮件</w:t>
      </w:r>
    </w:p>
    <w:p>
      <w:r>
        <w:rPr>
          <w:rFonts w:hint="eastAsia"/>
        </w:rPr>
        <w:t>微信</w:t>
      </w:r>
      <w:r>
        <w:t>绑定邮箱后，可以通过微信收发邮件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并接收</w:t>
      </w:r>
      <w:r>
        <w:t>新邮件达到提醒</w:t>
      </w:r>
    </w:p>
    <w:p>
      <w:pPr>
        <w:ind w:firstLineChars="0"/>
        <w:rPr>
          <w:rFonts w:hint="eastAsia"/>
        </w:rPr>
      </w:pPr>
    </w:p>
    <w:p>
      <w:pPr>
        <w:ind w:firstLineChars="0"/>
        <w:rPr>
          <w:rFonts w:hint="eastAsia"/>
        </w:rPr>
      </w:pPr>
      <w:r>
        <w:drawing>
          <wp:inline distT="0" distB="0" distL="0" distR="0">
            <wp:extent cx="5274310" cy="3119755"/>
            <wp:effectExtent l="0" t="0" r="254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电脑客户端</w:t>
      </w:r>
      <w:r>
        <w:t>绑定</w:t>
      </w:r>
    </w:p>
    <w:p>
      <w:pPr>
        <w:ind w:left="480" w:firstLine="0" w:firstLineChars="0"/>
        <w:rPr>
          <w:rFonts w:hint="eastAsia"/>
        </w:rPr>
      </w:pPr>
      <w:r>
        <w:rPr>
          <w:rFonts w:hint="eastAsia"/>
        </w:rPr>
        <w:t>推荐使用</w:t>
      </w:r>
      <w:r>
        <w:t>：foxmail</w:t>
      </w:r>
    </w:p>
    <w:p>
      <w:pPr>
        <w:ind w:left="480" w:firstLine="0" w:firstLineChars="0"/>
        <w:rPr>
          <w:rFonts w:hint="eastAsia"/>
        </w:rPr>
      </w:pPr>
      <w:r>
        <w:rPr>
          <w:rFonts w:hint="eastAsia"/>
        </w:rPr>
        <w:t>选择</w:t>
      </w:r>
      <w:r>
        <w:t>新建账号，点第一个腾讯企业邮，</w:t>
      </w:r>
      <w:r>
        <w:rPr>
          <w:rFonts w:hint="eastAsia"/>
        </w:rPr>
        <w:t>直接</w:t>
      </w:r>
      <w:r>
        <w:t>进行微信</w:t>
      </w:r>
      <w:r>
        <w:rPr>
          <w:rFonts w:hint="eastAsia"/>
        </w:rPr>
        <w:t>扫码</w:t>
      </w:r>
      <w:r>
        <w:t>，即可</w:t>
      </w:r>
      <w:r>
        <w:rPr>
          <w:rFonts w:hint="eastAsia"/>
        </w:rPr>
        <w:t>成功</w:t>
      </w:r>
    </w:p>
    <w:p>
      <w:pPr>
        <w:ind w:firstLineChars="0"/>
        <w:jc w:val="center"/>
        <w:rPr>
          <w:rFonts w:hint="eastAsia"/>
        </w:rPr>
      </w:pPr>
      <w:r>
        <w:drawing>
          <wp:inline distT="0" distB="0" distL="0" distR="0">
            <wp:extent cx="2766060" cy="2813685"/>
            <wp:effectExtent l="0" t="0" r="0" b="57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5596" cy="282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76450" cy="20840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3852" cy="209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帮助</w:t>
      </w:r>
    </w:p>
    <w:p>
      <w:pPr>
        <w:pStyle w:val="36"/>
        <w:ind w:left="900" w:firstLine="0" w:firstLineChars="0"/>
        <w:rPr>
          <w:rFonts w:hint="eastAsia"/>
        </w:rPr>
      </w:pPr>
      <w:r>
        <w:rPr>
          <w:rFonts w:hint="eastAsia"/>
        </w:rPr>
        <w:t>微信</w:t>
      </w:r>
      <w:r>
        <w:t>关注</w:t>
      </w:r>
      <w:r>
        <w:rPr>
          <w:rFonts w:hint="eastAsia"/>
        </w:rPr>
        <w:t>：</w:t>
      </w:r>
      <w:r>
        <w:t>腾讯企业邮箱</w:t>
      </w:r>
      <w:r>
        <w:rPr>
          <w:rFonts w:hint="eastAsia"/>
        </w:rPr>
        <w:t>，可以</w:t>
      </w:r>
      <w:r>
        <w:t>在这里直接输入：人工</w:t>
      </w:r>
      <w:r>
        <w:rPr>
          <w:rFonts w:hint="eastAsia"/>
        </w:rPr>
        <w:t>，</w:t>
      </w:r>
      <w:r>
        <w:t>会有在线腾讯</w:t>
      </w:r>
      <w:r>
        <w:rPr>
          <w:rFonts w:hint="eastAsia"/>
        </w:rPr>
        <w:t>邮箱</w:t>
      </w:r>
      <w:r>
        <w:t>客服答疑</w:t>
      </w:r>
    </w:p>
    <w:p>
      <w:pPr>
        <w:pStyle w:val="36"/>
        <w:ind w:left="900" w:firstLine="0" w:firstLineChars="0"/>
        <w:rPr>
          <w:rFonts w:hint="eastAsia"/>
        </w:rPr>
      </w:pPr>
    </w:p>
    <w:p>
      <w:pPr>
        <w:ind w:firstLineChars="0"/>
        <w:jc w:val="center"/>
        <w:rPr>
          <w:rFonts w:hint="eastAsia"/>
        </w:rPr>
      </w:pPr>
      <w:r>
        <w:drawing>
          <wp:inline distT="0" distB="0" distL="0" distR="0">
            <wp:extent cx="2713990" cy="2623185"/>
            <wp:effectExtent l="0" t="0" r="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15928" cy="262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企业微信</w:t>
      </w:r>
      <w:r>
        <w:t>开通</w:t>
      </w:r>
    </w:p>
    <w:p>
      <w:pPr>
        <w:ind w:firstLineChars="0"/>
        <w:rPr>
          <w:rFonts w:hint="eastAsia"/>
        </w:rPr>
      </w:pPr>
      <w:r>
        <w:t>邮箱开通后，</w:t>
      </w:r>
      <w:r>
        <w:rPr>
          <w:rFonts w:hint="eastAsia"/>
        </w:rPr>
        <w:t>自动</w:t>
      </w:r>
      <w:r>
        <w:t>开通我校企业微信</w:t>
      </w:r>
      <w:r>
        <w:rPr>
          <w:rFonts w:hint="eastAsia"/>
        </w:rPr>
        <w:t>，正式启用</w:t>
      </w:r>
      <w:r>
        <w:t>另行通知</w:t>
      </w: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密码</w:t>
      </w:r>
      <w:r>
        <w:t>登录</w:t>
      </w:r>
    </w:p>
    <w:p>
      <w:pPr>
        <w:ind w:firstLineChars="0"/>
      </w:pPr>
    </w:p>
    <w:p>
      <w:pPr>
        <w:ind w:firstLineChars="0"/>
        <w:rPr>
          <w:rFonts w:hint="eastAsia"/>
        </w:rPr>
      </w:pPr>
      <w:r>
        <w:rPr>
          <w:rFonts w:hint="eastAsia"/>
        </w:rPr>
        <w:t>如需</w:t>
      </w:r>
      <w:r>
        <w:t>增加</w:t>
      </w:r>
      <w:r>
        <w:rPr>
          <w:rFonts w:hint="eastAsia"/>
        </w:rPr>
        <w:t>账号</w:t>
      </w:r>
      <w:r>
        <w:t>密码登录功能，</w:t>
      </w:r>
      <w:r>
        <w:rPr>
          <w:rFonts w:hint="eastAsia"/>
        </w:rPr>
        <w:t>流程</w:t>
      </w:r>
      <w:r>
        <w:t>如</w:t>
      </w:r>
      <w:r>
        <w:rPr>
          <w:rFonts w:hint="eastAsia"/>
        </w:rPr>
        <w:t>下</w:t>
      </w:r>
      <w:r>
        <w:t>：</w:t>
      </w:r>
    </w:p>
    <w:p>
      <w:pPr>
        <w:ind w:firstLineChars="0"/>
      </w:pPr>
      <w:r>
        <w:drawing>
          <wp:inline distT="0" distB="0" distL="0" distR="0">
            <wp:extent cx="2744470" cy="1345565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2496" cy="1354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79980" cy="1793240"/>
            <wp:effectExtent l="0" t="0" r="127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84331" cy="1796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198120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</w:p>
    <w:p>
      <w:pPr>
        <w:ind w:firstLineChars="0"/>
      </w:pPr>
      <w:r>
        <w:rPr>
          <w:rFonts w:hint="eastAsia"/>
        </w:rPr>
        <w:t>设置</w:t>
      </w:r>
      <w:r>
        <w:t>密码成功后，支持手机微信</w:t>
      </w:r>
      <w:r>
        <w:rPr>
          <w:rFonts w:hint="eastAsia"/>
        </w:rPr>
        <w:t>扫码</w:t>
      </w:r>
      <w:r>
        <w:t>登录和账户密码登录两种方式</w:t>
      </w:r>
    </w:p>
    <w:p>
      <w:pPr>
        <w:ind w:firstLineChars="0"/>
        <w:rPr>
          <w:rFonts w:hint="eastAsia"/>
        </w:rPr>
      </w:pP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安全</w:t>
      </w:r>
      <w:r>
        <w:t>登录</w:t>
      </w:r>
    </w:p>
    <w:p>
      <w:pPr>
        <w:ind w:firstLineChars="0"/>
        <w:rPr>
          <w:rFonts w:hint="eastAsia"/>
        </w:rPr>
      </w:pPr>
      <w:r>
        <w:rPr>
          <w:rFonts w:hint="eastAsia"/>
        </w:rPr>
        <w:t>启动</w:t>
      </w:r>
      <w:r>
        <w:t>安全登录</w:t>
      </w:r>
      <w:r>
        <w:rPr>
          <w:rFonts w:hint="eastAsia"/>
        </w:rPr>
        <w:t>前</w:t>
      </w:r>
    </w:p>
    <w:p>
      <w:pPr>
        <w:ind w:firstLineChars="0"/>
        <w:jc w:val="center"/>
      </w:pPr>
      <w:r>
        <w:drawing>
          <wp:inline distT="0" distB="0" distL="0" distR="0">
            <wp:extent cx="2400300" cy="1500505"/>
            <wp:effectExtent l="0" t="0" r="0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07363" cy="150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83815" cy="1010920"/>
            <wp:effectExtent l="0" t="0" r="698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8501" cy="102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  <w:r>
        <w:rPr>
          <w:rFonts w:hint="eastAsia"/>
        </w:rPr>
        <w:t>启动</w:t>
      </w:r>
      <w:r>
        <w:t>安全登录后：</w:t>
      </w:r>
    </w:p>
    <w:p>
      <w:pPr>
        <w:ind w:firstLineChars="0"/>
        <w:jc w:val="center"/>
      </w:pPr>
      <w:r>
        <w:drawing>
          <wp:inline distT="0" distB="0" distL="0" distR="0">
            <wp:extent cx="2648585" cy="1783715"/>
            <wp:effectExtent l="0" t="0" r="0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51673" cy="1785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</w:p>
    <w:p>
      <w:pPr>
        <w:ind w:firstLineChars="0"/>
      </w:pP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自助查询</w:t>
      </w:r>
    </w:p>
    <w:p>
      <w:pPr>
        <w:ind w:left="480" w:firstLine="0" w:firstLineChars="0"/>
        <w:rPr>
          <w:rFonts w:hint="eastAsia"/>
        </w:rPr>
      </w:pPr>
      <w:r>
        <w:rPr>
          <w:rFonts w:hint="eastAsia"/>
        </w:rPr>
        <w:t>查看</w:t>
      </w:r>
      <w:r>
        <w:t>所有详细操作</w:t>
      </w:r>
      <w:r>
        <w:rPr>
          <w:rFonts w:hint="eastAsia"/>
        </w:rPr>
        <w:t>记录</w:t>
      </w:r>
    </w:p>
    <w:p>
      <w:pPr>
        <w:ind w:firstLineChars="0"/>
      </w:pPr>
      <w:r>
        <w:drawing>
          <wp:inline distT="0" distB="0" distL="0" distR="0">
            <wp:extent cx="5274310" cy="151003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rPr>
          <w:rFonts w:hint="eastAsia"/>
        </w:rPr>
      </w:pP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解绑</w:t>
      </w:r>
      <w:r>
        <w:t>微信</w:t>
      </w:r>
    </w:p>
    <w:p>
      <w:pPr>
        <w:pStyle w:val="36"/>
        <w:numPr>
          <w:ilvl w:val="0"/>
          <w:numId w:val="0"/>
        </w:numPr>
        <w:ind w:left="480" w:leftChars="0" w:firstLine="480" w:firstLineChars="20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解绑微信，需联系</w:t>
      </w:r>
      <w:r>
        <w:t>管理员操作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解绑微信后，邮箱将不可登录。提交解绑申请前，需自行备份邮箱内的数据。</w:t>
      </w:r>
    </w:p>
    <w:p>
      <w:pPr>
        <w:ind w:firstLineChars="0"/>
        <w:rPr>
          <w:rFonts w:hint="eastAsia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8019197"/>
      <w:docPartObj>
        <w:docPartGallery w:val="autotext"/>
      </w:docPartObj>
    </w:sdtPr>
    <w:sdtEndPr>
      <w:rPr>
        <w:color w:val="5B9BD5" w:themeColor="accent1"/>
        <w14:textFill>
          <w14:solidFill>
            <w14:schemeClr w14:val="accent1"/>
          </w14:solidFill>
        </w14:textFill>
      </w:rPr>
    </w:sdtEndPr>
    <w:sdtContent>
      <w:p>
        <w:pPr>
          <w:pStyle w:val="15"/>
          <w:ind w:firstLine="360"/>
          <w:jc w:val="right"/>
          <w:rPr>
            <w:color w:val="5B9BD5" w:themeColor="accent1"/>
            <w14:textFill>
              <w14:solidFill>
                <w14:schemeClr w14:val="accent1"/>
              </w14:solidFill>
            </w14:textFill>
          </w:rPr>
        </w:pPr>
        <w:r>
          <w:rPr>
            <w:color w:val="5B9BD5" w:themeColor="accent1"/>
            <w:sz w:val="21"/>
            <w:szCs w:val="21"/>
            <w14:textFill>
              <w14:solidFill>
                <w14:schemeClr w14:val="accent1"/>
              </w14:solidFill>
            </w14:textFill>
          </w:rPr>
          <w:fldChar w:fldCharType="begin"/>
        </w:r>
        <w:r>
          <w:rPr>
            <w:color w:val="5B9BD5" w:themeColor="accent1"/>
            <w:sz w:val="21"/>
            <w:szCs w:val="21"/>
            <w14:textFill>
              <w14:solidFill>
                <w14:schemeClr w14:val="accent1"/>
              </w14:solidFill>
            </w14:textFill>
          </w:rPr>
          <w:instrText xml:space="preserve">PAGE   \* MERGEFORMAT</w:instrText>
        </w:r>
        <w:r>
          <w:rPr>
            <w:color w:val="5B9BD5" w:themeColor="accent1"/>
            <w:sz w:val="21"/>
            <w:szCs w:val="21"/>
            <w14:textFill>
              <w14:solidFill>
                <w14:schemeClr w14:val="accent1"/>
              </w14:solidFill>
            </w14:textFill>
          </w:rPr>
          <w:fldChar w:fldCharType="separate"/>
        </w:r>
        <w:r>
          <w:rPr>
            <w:color w:val="5B9BD5" w:themeColor="accent1"/>
            <w:sz w:val="21"/>
            <w:szCs w:val="21"/>
            <w:lang w:val="zh-CN"/>
            <w14:textFill>
              <w14:solidFill>
                <w14:schemeClr w14:val="accent1"/>
              </w14:solidFill>
            </w14:textFill>
          </w:rPr>
          <w:t>7</w:t>
        </w:r>
        <w:r>
          <w:rPr>
            <w:color w:val="5B9BD5" w:themeColor="accent1"/>
            <w:sz w:val="21"/>
            <w:szCs w:val="21"/>
            <w14:textFill>
              <w14:solidFill>
                <w14:schemeClr w14:val="accent1"/>
              </w14:solidFill>
            </w14:textFill>
          </w:rPr>
          <w:fldChar w:fldCharType="end"/>
        </w:r>
      </w:p>
    </w:sdtContent>
  </w:sdt>
  <w:p>
    <w:pPr>
      <w:pStyle w:val="15"/>
      <w:ind w:firstLine="360"/>
      <w:rPr>
        <w:color w:val="5B9BD5" w:themeColor="accent1"/>
        <w14:textFill>
          <w14:solidFill>
            <w14:schemeClr w14:val="accent1"/>
          </w14:solidFill>
        </w14:textFill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95D6F"/>
    <w:multiLevelType w:val="multilevel"/>
    <w:tmpl w:val="69495D6F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6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8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9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10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11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12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3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6C04217D"/>
    <w:multiLevelType w:val="multilevel"/>
    <w:tmpl w:val="6C04217D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8E"/>
    <w:rsid w:val="00204436"/>
    <w:rsid w:val="00243ED4"/>
    <w:rsid w:val="00264A91"/>
    <w:rsid w:val="00326DC4"/>
    <w:rsid w:val="003F00B6"/>
    <w:rsid w:val="00444215"/>
    <w:rsid w:val="0045408E"/>
    <w:rsid w:val="005E0DDC"/>
    <w:rsid w:val="00601647"/>
    <w:rsid w:val="007013E0"/>
    <w:rsid w:val="00701806"/>
    <w:rsid w:val="009110B3"/>
    <w:rsid w:val="00945543"/>
    <w:rsid w:val="00A62F71"/>
    <w:rsid w:val="00A73E45"/>
    <w:rsid w:val="00AB5817"/>
    <w:rsid w:val="00B95D9C"/>
    <w:rsid w:val="00C60EEE"/>
    <w:rsid w:val="00D26F57"/>
    <w:rsid w:val="00EB051F"/>
    <w:rsid w:val="00F42524"/>
    <w:rsid w:val="00F46824"/>
    <w:rsid w:val="27F56CAE"/>
    <w:rsid w:val="356F5180"/>
    <w:rsid w:val="41646555"/>
    <w:rsid w:val="5CA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240" w:lineRule="atLeast"/>
      <w:ind w:firstLine="200" w:firstLineChars="200"/>
      <w:jc w:val="both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3"/>
    <w:next w:val="1"/>
    <w:link w:val="23"/>
    <w:qFormat/>
    <w:uiPriority w:val="9"/>
    <w:pPr>
      <w:keepNext/>
      <w:keepLines/>
      <w:numPr>
        <w:ilvl w:val="0"/>
        <w:numId w:val="1"/>
      </w:numPr>
      <w:snapToGrid w:val="0"/>
      <w:spacing w:before="340" w:after="330"/>
      <w:outlineLvl w:val="0"/>
    </w:pPr>
    <w:rPr>
      <w:b/>
      <w:bCs/>
      <w:color w:val="002060"/>
      <w:kern w:val="44"/>
      <w:sz w:val="32"/>
      <w:szCs w:val="44"/>
    </w:rPr>
  </w:style>
  <w:style w:type="paragraph" w:styleId="4">
    <w:name w:val="heading 2"/>
    <w:basedOn w:val="5"/>
    <w:next w:val="1"/>
    <w:link w:val="24"/>
    <w:unhideWhenUsed/>
    <w:qFormat/>
    <w:uiPriority w:val="9"/>
    <w:pPr>
      <w:keepNext/>
      <w:keepLines/>
      <w:numPr>
        <w:ilvl w:val="1"/>
        <w:numId w:val="1"/>
      </w:numPr>
      <w:spacing w:before="260" w:after="260"/>
      <w:outlineLvl w:val="1"/>
    </w:pPr>
    <w:rPr>
      <w:rFonts w:asciiTheme="majorHAnsi" w:hAnsiTheme="majorHAnsi" w:cstheme="majorBidi"/>
      <w:b/>
      <w:bCs/>
      <w:color w:val="5B9BD5" w:themeColor="accent1"/>
      <w:sz w:val="28"/>
      <w:szCs w:val="32"/>
      <w14:textFill>
        <w14:solidFill>
          <w14:schemeClr w14:val="accent1"/>
        </w14:solidFill>
      </w14:textFill>
    </w:rPr>
  </w:style>
  <w:style w:type="paragraph" w:styleId="6">
    <w:name w:val="heading 3"/>
    <w:basedOn w:val="7"/>
    <w:next w:val="1"/>
    <w:link w:val="25"/>
    <w:unhideWhenUsed/>
    <w:qFormat/>
    <w:uiPriority w:val="9"/>
    <w:pPr>
      <w:keepNext/>
      <w:keepLines/>
      <w:numPr>
        <w:ilvl w:val="2"/>
        <w:numId w:val="1"/>
      </w:numPr>
      <w:spacing w:before="260" w:after="260"/>
      <w:outlineLvl w:val="2"/>
    </w:pPr>
    <w:rPr>
      <w:b/>
      <w:bCs/>
      <w:color w:val="5B9BD5" w:themeColor="accent1"/>
      <w:szCs w:val="32"/>
      <w14:textFill>
        <w14:solidFill>
          <w14:schemeClr w14:val="accent1"/>
        </w14:solidFill>
      </w14:textFill>
    </w:rPr>
  </w:style>
  <w:style w:type="paragraph" w:styleId="8">
    <w:name w:val="heading 4"/>
    <w:basedOn w:val="1"/>
    <w:next w:val="1"/>
    <w:link w:val="26"/>
    <w:unhideWhenUsed/>
    <w:qFormat/>
    <w:uiPriority w:val="9"/>
    <w:pPr>
      <w:keepNext/>
      <w:keepLines/>
      <w:numPr>
        <w:ilvl w:val="3"/>
        <w:numId w:val="1"/>
      </w:numPr>
      <w:spacing w:before="280" w:after="290"/>
      <w:ind w:firstLineChars="0"/>
      <w:outlineLvl w:val="3"/>
    </w:pPr>
    <w:rPr>
      <w:rFonts w:asciiTheme="majorHAnsi" w:hAnsiTheme="majorHAnsi" w:cstheme="majorBidi"/>
      <w:b/>
      <w:bCs/>
      <w:color w:val="5B9BD5" w:themeColor="accent1"/>
      <w:szCs w:val="28"/>
      <w14:textFill>
        <w14:solidFill>
          <w14:schemeClr w14:val="accent1"/>
        </w14:solidFill>
      </w14:textFill>
    </w:rPr>
  </w:style>
  <w:style w:type="paragraph" w:styleId="9">
    <w:name w:val="heading 5"/>
    <w:basedOn w:val="1"/>
    <w:next w:val="1"/>
    <w:link w:val="27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ind w:firstLineChars="0"/>
      <w:outlineLvl w:val="4"/>
    </w:pPr>
    <w:rPr>
      <w:b/>
      <w:bCs/>
      <w:sz w:val="28"/>
      <w:szCs w:val="28"/>
    </w:rPr>
  </w:style>
  <w:style w:type="paragraph" w:styleId="10">
    <w:name w:val="heading 6"/>
    <w:basedOn w:val="1"/>
    <w:next w:val="1"/>
    <w:link w:val="28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ind w:firstLineChars="0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11">
    <w:name w:val="heading 7"/>
    <w:basedOn w:val="1"/>
    <w:next w:val="1"/>
    <w:link w:val="29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tLeast"/>
      <w:ind w:firstLineChars="0"/>
      <w:outlineLvl w:val="6"/>
    </w:pPr>
    <w:rPr>
      <w:b/>
      <w:bCs/>
      <w:szCs w:val="24"/>
    </w:rPr>
  </w:style>
  <w:style w:type="paragraph" w:styleId="12">
    <w:name w:val="heading 8"/>
    <w:basedOn w:val="1"/>
    <w:next w:val="1"/>
    <w:link w:val="30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tLeast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3">
    <w:name w:val="heading 9"/>
    <w:basedOn w:val="1"/>
    <w:next w:val="1"/>
    <w:link w:val="31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tLeast"/>
      <w:ind w:firstLineChars="0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21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样式1"/>
    <w:qFormat/>
    <w:uiPriority w:val="0"/>
    <w:pPr>
      <w:spacing w:line="240" w:lineRule="atLeast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customStyle="1" w:styleId="5">
    <w:name w:val="样式2"/>
    <w:qFormat/>
    <w:uiPriority w:val="0"/>
    <w:pPr>
      <w:snapToGrid w:val="0"/>
      <w:spacing w:line="240" w:lineRule="atLeast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customStyle="1" w:styleId="7">
    <w:name w:val="样式3"/>
    <w:qFormat/>
    <w:uiPriority w:val="0"/>
    <w:pPr>
      <w:snapToGrid w:val="0"/>
      <w:spacing w:line="240" w:lineRule="atLeast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14">
    <w:name w:val="toc 3"/>
    <w:basedOn w:val="1"/>
    <w:next w:val="1"/>
    <w:unhideWhenUsed/>
    <w:qFormat/>
    <w:uiPriority w:val="39"/>
    <w:pPr>
      <w:ind w:left="400" w:leftChars="400" w:firstLine="0" w:firstLineChars="0"/>
    </w:pPr>
    <w:rPr>
      <w:color w:val="5B9BD5" w:themeColor="accent1"/>
      <w:sz w:val="18"/>
      <w14:textFill>
        <w14:solidFill>
          <w14:schemeClr w14:val="accent1"/>
        </w14:solidFill>
      </w14:textFill>
    </w:rPr>
  </w:style>
  <w:style w:type="paragraph" w:styleId="15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6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pPr>
      <w:ind w:firstLine="0" w:firstLineChars="0"/>
    </w:pPr>
    <w:rPr>
      <w:b/>
      <w:color w:val="002060"/>
    </w:rPr>
  </w:style>
  <w:style w:type="paragraph" w:styleId="18">
    <w:name w:val="toc 4"/>
    <w:basedOn w:val="1"/>
    <w:next w:val="1"/>
    <w:unhideWhenUsed/>
    <w:qFormat/>
    <w:uiPriority w:val="39"/>
    <w:pPr>
      <w:ind w:left="600" w:leftChars="600" w:firstLine="0" w:firstLineChars="0"/>
    </w:pPr>
    <w:rPr>
      <w:color w:val="5B9BD5" w:themeColor="accent1"/>
      <w:sz w:val="18"/>
      <w14:textFill>
        <w14:solidFill>
          <w14:schemeClr w14:val="accent1"/>
        </w14:solidFill>
      </w14:textFill>
    </w:rPr>
  </w:style>
  <w:style w:type="paragraph" w:styleId="19">
    <w:name w:val="toc 2"/>
    <w:basedOn w:val="1"/>
    <w:next w:val="1"/>
    <w:unhideWhenUsed/>
    <w:qFormat/>
    <w:uiPriority w:val="39"/>
    <w:pPr>
      <w:ind w:left="200" w:leftChars="200" w:firstLine="0" w:firstLineChars="0"/>
    </w:pPr>
    <w:rPr>
      <w:color w:val="5B9BD5" w:themeColor="accent1"/>
      <w:sz w:val="21"/>
      <w14:textFill>
        <w14:solidFill>
          <w14:schemeClr w14:val="accent1"/>
        </w14:solidFill>
      </w14:textFill>
    </w:rPr>
  </w:style>
  <w:style w:type="character" w:styleId="22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标题 1 Char"/>
    <w:basedOn w:val="21"/>
    <w:link w:val="2"/>
    <w:uiPriority w:val="9"/>
    <w:rPr>
      <w:rFonts w:eastAsia="微软雅黑"/>
      <w:b/>
      <w:bCs/>
      <w:color w:val="002060"/>
      <w:kern w:val="44"/>
      <w:sz w:val="32"/>
      <w:szCs w:val="44"/>
    </w:rPr>
  </w:style>
  <w:style w:type="character" w:customStyle="1" w:styleId="24">
    <w:name w:val="标题 2 Char"/>
    <w:basedOn w:val="21"/>
    <w:link w:val="4"/>
    <w:uiPriority w:val="9"/>
    <w:rPr>
      <w:rFonts w:eastAsia="微软雅黑" w:asciiTheme="majorHAnsi" w:hAnsiTheme="majorHAnsi" w:cstheme="majorBidi"/>
      <w:b/>
      <w:bCs/>
      <w:color w:val="5B9BD5" w:themeColor="accent1"/>
      <w:sz w:val="28"/>
      <w:szCs w:val="32"/>
      <w14:textFill>
        <w14:solidFill>
          <w14:schemeClr w14:val="accent1"/>
        </w14:solidFill>
      </w14:textFill>
    </w:rPr>
  </w:style>
  <w:style w:type="character" w:customStyle="1" w:styleId="25">
    <w:name w:val="标题 3 Char"/>
    <w:basedOn w:val="21"/>
    <w:link w:val="6"/>
    <w:uiPriority w:val="9"/>
    <w:rPr>
      <w:rFonts w:eastAsia="微软雅黑"/>
      <w:b/>
      <w:bCs/>
      <w:color w:val="5B9BD5" w:themeColor="accent1"/>
      <w:sz w:val="24"/>
      <w:szCs w:val="32"/>
      <w14:textFill>
        <w14:solidFill>
          <w14:schemeClr w14:val="accent1"/>
        </w14:solidFill>
      </w14:textFill>
    </w:rPr>
  </w:style>
  <w:style w:type="character" w:customStyle="1" w:styleId="26">
    <w:name w:val="标题 4 Char"/>
    <w:basedOn w:val="21"/>
    <w:link w:val="8"/>
    <w:qFormat/>
    <w:uiPriority w:val="9"/>
    <w:rPr>
      <w:rFonts w:eastAsia="微软雅黑" w:asciiTheme="majorHAnsi" w:hAnsiTheme="majorHAnsi" w:cstheme="majorBidi"/>
      <w:b/>
      <w:bCs/>
      <w:color w:val="5B9BD5" w:themeColor="accent1"/>
      <w:sz w:val="24"/>
      <w:szCs w:val="28"/>
      <w14:textFill>
        <w14:solidFill>
          <w14:schemeClr w14:val="accent1"/>
        </w14:solidFill>
      </w14:textFill>
    </w:rPr>
  </w:style>
  <w:style w:type="character" w:customStyle="1" w:styleId="27">
    <w:name w:val="标题 5 Char"/>
    <w:basedOn w:val="21"/>
    <w:link w:val="9"/>
    <w:semiHidden/>
    <w:uiPriority w:val="9"/>
    <w:rPr>
      <w:rFonts w:eastAsia="微软雅黑"/>
      <w:b/>
      <w:bCs/>
      <w:sz w:val="28"/>
      <w:szCs w:val="28"/>
    </w:rPr>
  </w:style>
  <w:style w:type="character" w:customStyle="1" w:styleId="28">
    <w:name w:val="标题 6 Char"/>
    <w:basedOn w:val="21"/>
    <w:link w:val="10"/>
    <w:semiHidden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9">
    <w:name w:val="标题 7 Char"/>
    <w:basedOn w:val="21"/>
    <w:link w:val="11"/>
    <w:semiHidden/>
    <w:uiPriority w:val="9"/>
    <w:rPr>
      <w:rFonts w:eastAsia="微软雅黑"/>
      <w:b/>
      <w:bCs/>
      <w:sz w:val="24"/>
      <w:szCs w:val="24"/>
    </w:rPr>
  </w:style>
  <w:style w:type="character" w:customStyle="1" w:styleId="30">
    <w:name w:val="标题 8 Char"/>
    <w:basedOn w:val="21"/>
    <w:link w:val="12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标题 9 Char"/>
    <w:basedOn w:val="21"/>
    <w:link w:val="13"/>
    <w:semiHidden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32">
    <w:name w:val="样式4"/>
    <w:qFormat/>
    <w:uiPriority w:val="0"/>
    <w:pPr>
      <w:snapToGrid w:val="0"/>
      <w:spacing w:line="240" w:lineRule="atLeast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customStyle="1" w:styleId="33">
    <w:name w:val="TOC Heading"/>
    <w:basedOn w:val="2"/>
    <w:next w:val="1"/>
    <w:unhideWhenUsed/>
    <w:qFormat/>
    <w:uiPriority w:val="39"/>
    <w:pPr>
      <w:numPr>
        <w:numId w:val="0"/>
      </w:numPr>
      <w:snapToGrid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Cs w:val="32"/>
    </w:rPr>
  </w:style>
  <w:style w:type="character" w:customStyle="1" w:styleId="34">
    <w:name w:val="页眉 Char"/>
    <w:basedOn w:val="21"/>
    <w:link w:val="16"/>
    <w:uiPriority w:val="99"/>
    <w:rPr>
      <w:rFonts w:eastAsia="微软雅黑"/>
      <w:sz w:val="18"/>
      <w:szCs w:val="18"/>
    </w:rPr>
  </w:style>
  <w:style w:type="character" w:customStyle="1" w:styleId="35">
    <w:name w:val="页脚 Char"/>
    <w:basedOn w:val="21"/>
    <w:link w:val="15"/>
    <w:qFormat/>
    <w:uiPriority w:val="99"/>
    <w:rPr>
      <w:rFonts w:eastAsia="微软雅黑"/>
      <w:sz w:val="18"/>
      <w:szCs w:val="18"/>
    </w:rPr>
  </w:style>
  <w:style w:type="paragraph" w:styleId="36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D200F-B6D3-4EDD-BE8F-785B47FC06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102</Words>
  <Characters>588</Characters>
  <Lines>4</Lines>
  <Paragraphs>1</Paragraphs>
  <TotalTime>2</TotalTime>
  <ScaleCrop>false</ScaleCrop>
  <LinksUpToDate>false</LinksUpToDate>
  <CharactersWithSpaces>689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2021-05-06T01:08:00Z</dcterms:created>
  <dc:creator>ltl</dc:creator>
  <cp:lastModifiedBy>Administrator</cp:lastModifiedBy>
  <dcterms:modified xsi:type="dcterms:W3CDTF">2021-05-17T02:05:59Z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A4C1AB5F0BB64E6B81FA6A4871C87EB8</vt:lpwstr>
  </property>
</Properties>
</file>